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15.12.2020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5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недоцільність цілодобового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"Мелітопольська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"Гармонія"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231/1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5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недоцільність цілодобового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"Мелітопольська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"Гармонія"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231/2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5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недоцільність цілодобового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"Мелітопольська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"Гармонія"</w:t>
            </w:r>
          </w:p>
          <w:p>
            <w:pPr>
              <w:pStyle w:val="TableParagraph"/>
              <w:spacing w:before="26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231/3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5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недоцільність цілодобового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"Мелітопольська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"Гармонія"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231/4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5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недоцільність цілодобового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"Мелітопольська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"Гармонія"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231/5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5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недоцільність цілодобового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"Запорізька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санаторна школа-інтернат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І-ІІ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ступенів"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231/6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5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недоцільність цілодобового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"Запорізька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санаторна школа-інтернат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І-ІІ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ступенів"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231/7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5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недоцільність цілодобового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"Мелітопольська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"Гармонія"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231/8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5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недоцільність цілодобового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"Мелітопольська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"Гармонія"</w:t>
            </w:r>
          </w:p>
          <w:p>
            <w:pPr>
              <w:pStyle w:val="TableParagraph"/>
              <w:spacing w:before="26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231/9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333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 цілодобового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"Кам"янська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школа-інтернат"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обласної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231/10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5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недоцільність цілодобового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"Кам"янська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школа-інтернат"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обласної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231/14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231/15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231/16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 матері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позбавлення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прав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231/17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231/18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231/19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2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231/20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у КЗ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"Бердянська</w:t>
            </w:r>
          </w:p>
          <w:p>
            <w:pPr>
              <w:pStyle w:val="TableParagraph"/>
              <w:spacing w:line="271" w:lineRule="auto" w:before="25"/>
              <w:ind w:left="30" w:right="47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санаторна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І-ІІІ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ступенів"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231/21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у КЗ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"Бердянська</w:t>
            </w:r>
          </w:p>
          <w:p>
            <w:pPr>
              <w:pStyle w:val="TableParagraph"/>
              <w:spacing w:line="271" w:lineRule="auto" w:before="25"/>
              <w:ind w:left="30" w:right="47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санаторна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І-ІІІ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ступенів"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231/22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у КЗ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"Бердянська</w:t>
            </w:r>
          </w:p>
          <w:p>
            <w:pPr>
              <w:pStyle w:val="TableParagraph"/>
              <w:spacing w:line="271" w:lineRule="auto" w:before="25"/>
              <w:ind w:left="30" w:right="47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санаторна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І-ІІІ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ступенів"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231/23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у КЗ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"Бердянська</w:t>
            </w:r>
          </w:p>
          <w:p>
            <w:pPr>
              <w:pStyle w:val="TableParagraph"/>
              <w:spacing w:line="271" w:lineRule="auto" w:before="25"/>
              <w:ind w:left="30" w:right="47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санаторна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І-ІІІ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ступенів"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231/24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у КЗ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"Бердянська</w:t>
            </w:r>
          </w:p>
          <w:p>
            <w:pPr>
              <w:pStyle w:val="TableParagraph"/>
              <w:spacing w:line="271" w:lineRule="auto" w:before="25"/>
              <w:ind w:left="30" w:right="47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санаторна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І-ІІІ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ступенів"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231/25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у КЗ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"Бердянська</w:t>
            </w:r>
          </w:p>
          <w:p>
            <w:pPr>
              <w:pStyle w:val="TableParagraph"/>
              <w:spacing w:line="271" w:lineRule="auto" w:before="25"/>
              <w:ind w:left="30" w:right="47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санаторна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І-ІІІ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ступенів"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231/26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опікуна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 нерухомим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майном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231/27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231/28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2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231/29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231/30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малолітніх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дітей: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231/31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231/32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1" w:lineRule="exact"/>
        <w:jc w:val="center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24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комісію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захисту прав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виконавчому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271" w:lineRule="auto" w:before="0"/>
              <w:ind w:left="30" w:right="122"/>
              <w:rPr>
                <w:sz w:val="17"/>
              </w:rPr>
            </w:pPr>
            <w:r>
              <w:rPr>
                <w:sz w:val="17"/>
              </w:rPr>
              <w:t>Запорізької області та її складу і 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 рішень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13.09.2018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194/1,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22.11.2018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258/1,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3/1,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03.09.2020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157/1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231/33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302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271" w:lineRule="auto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24.10.2013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174/1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09.02.2017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23/2,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13.09.2018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194/2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231/34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333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 цілодобового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КЗ "Кам"янська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школа-інтернат"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обласної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231/35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232/1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відшкодування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витрат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232/2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232/3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93"/>
              <w:rPr>
                <w:sz w:val="17"/>
              </w:rPr>
            </w:pPr>
            <w:r>
              <w:rPr>
                <w:sz w:val="17"/>
              </w:rPr>
              <w:t>Про схвалення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проєкту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"Про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бюджет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Мелітопольської міської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громади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рік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(08568000000)"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233/1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7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записка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41"/>
              <w:rPr>
                <w:sz w:val="17"/>
              </w:rPr>
            </w:pPr>
            <w:r>
              <w:rPr>
                <w:sz w:val="17"/>
              </w:rPr>
              <w:t>Про схвалення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проєкту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"Про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52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VII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скликання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18.11.2019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8/1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"Про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місцевий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бюджет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(2310700000)"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233/2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записка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схвалення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прогнозу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м.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2022-2023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роки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233/3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1" w:lineRule="exact"/>
        <w:jc w:val="center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граничних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сум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 Запорізької</w:t>
            </w:r>
          </w:p>
          <w:p>
            <w:pPr>
              <w:pStyle w:val="TableParagraph"/>
              <w:spacing w:line="195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28.03.2019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65/2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233/4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266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"Комунальна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власність"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</w:p>
          <w:p>
            <w:pPr>
              <w:pStyle w:val="TableParagraph"/>
              <w:spacing w:line="271" w:lineRule="auto" w:before="0"/>
              <w:ind w:left="30" w:right="57"/>
              <w:rPr>
                <w:sz w:val="17"/>
              </w:rPr>
            </w:pPr>
            <w:r>
              <w:rPr>
                <w:sz w:val="17"/>
              </w:rPr>
              <w:t>майна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КНП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"Територіальне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медичне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об"єднання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"Багатопрофільна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лікарня</w:t>
            </w:r>
          </w:p>
          <w:p>
            <w:pPr>
              <w:pStyle w:val="TableParagraph"/>
              <w:spacing w:line="271" w:lineRule="auto" w:before="0"/>
              <w:ind w:left="30" w:right="155"/>
              <w:rPr>
                <w:sz w:val="17"/>
              </w:rPr>
            </w:pPr>
            <w:r>
              <w:rPr>
                <w:sz w:val="17"/>
              </w:rPr>
              <w:t>інтенсивних методів лікування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та 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 допомоги"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правом</w:t>
            </w:r>
          </w:p>
          <w:p>
            <w:pPr>
              <w:pStyle w:val="TableParagraph"/>
              <w:spacing w:line="195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оперативного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302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271" w:lineRule="auto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22.12.2011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 223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26.12.2019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268/1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line="195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07.05.2020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82/2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jc w:val="center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15/12/2020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30" w:type="dxa"/>
            <w:gridSpan w:val="3"/>
          </w:tcPr>
          <w:p>
            <w:pPr>
              <w:pStyle w:val="TableParagraph"/>
              <w:spacing w:line="187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(…)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інформація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оприлюднюється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інтересах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дітей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2021-10-03T11:23:09Z</dcterms:created>
  <dcterms:modified xsi:type="dcterms:W3CDTF">2021-10-03T11:23:09Z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